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FC" w:rsidRPr="00BA75BC" w:rsidRDefault="00163FD1" w:rsidP="00E7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BC">
        <w:rPr>
          <w:rFonts w:ascii="Times New Roman" w:hAnsi="Times New Roman" w:cs="Times New Roman"/>
          <w:b/>
          <w:sz w:val="24"/>
          <w:szCs w:val="24"/>
        </w:rPr>
        <w:t>Stavljanje na tržište napitaka na bazi mlijeka za malu djecu</w:t>
      </w:r>
    </w:p>
    <w:p w:rsidR="00163FD1" w:rsidRPr="00BA75BC" w:rsidRDefault="00C07390" w:rsidP="00C0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 i označavanje p</w:t>
      </w:r>
      <w:r w:rsidR="00163FD1" w:rsidRPr="00BA75BC">
        <w:rPr>
          <w:rFonts w:ascii="Times New Roman" w:hAnsi="Times New Roman" w:cs="Times New Roman"/>
          <w:sz w:val="24"/>
          <w:szCs w:val="24"/>
        </w:rPr>
        <w:t>roizvod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3FD1" w:rsidRPr="00BA75BC">
        <w:rPr>
          <w:rFonts w:ascii="Times New Roman" w:hAnsi="Times New Roman" w:cs="Times New Roman"/>
          <w:sz w:val="24"/>
          <w:szCs w:val="24"/>
        </w:rPr>
        <w:t>na bazi mlijeka i sličn</w:t>
      </w:r>
      <w:r w:rsidR="004E5C7C">
        <w:rPr>
          <w:rFonts w:ascii="Times New Roman" w:hAnsi="Times New Roman" w:cs="Times New Roman"/>
          <w:sz w:val="24"/>
          <w:szCs w:val="24"/>
        </w:rPr>
        <w:t>ih</w:t>
      </w:r>
      <w:r w:rsidR="00163FD1" w:rsidRPr="00BA75BC">
        <w:rPr>
          <w:rFonts w:ascii="Times New Roman" w:hAnsi="Times New Roman" w:cs="Times New Roman"/>
          <w:sz w:val="24"/>
          <w:szCs w:val="24"/>
        </w:rPr>
        <w:t xml:space="preserve"> proizvod</w:t>
      </w:r>
      <w:r w:rsidR="004E5C7C">
        <w:rPr>
          <w:rFonts w:ascii="Times New Roman" w:hAnsi="Times New Roman" w:cs="Times New Roman"/>
          <w:sz w:val="24"/>
          <w:szCs w:val="24"/>
        </w:rPr>
        <w:t>a</w:t>
      </w:r>
      <w:r w:rsidR="005E6A75" w:rsidRPr="00BA75BC">
        <w:rPr>
          <w:rFonts w:ascii="Times New Roman" w:hAnsi="Times New Roman" w:cs="Times New Roman"/>
          <w:sz w:val="24"/>
          <w:szCs w:val="24"/>
        </w:rPr>
        <w:t xml:space="preserve"> </w:t>
      </w:r>
      <w:r w:rsidR="00163FD1" w:rsidRPr="00BA75BC">
        <w:rPr>
          <w:rFonts w:ascii="Times New Roman" w:hAnsi="Times New Roman" w:cs="Times New Roman"/>
          <w:sz w:val="24"/>
          <w:szCs w:val="24"/>
        </w:rPr>
        <w:t>koji se promiču kao posebno prikladni za malu djecu</w:t>
      </w:r>
      <w:r w:rsidR="005E6A75" w:rsidRPr="00BA75BC">
        <w:rPr>
          <w:rFonts w:ascii="Times New Roman" w:hAnsi="Times New Roman" w:cs="Times New Roman"/>
          <w:sz w:val="24"/>
          <w:szCs w:val="24"/>
        </w:rPr>
        <w:t xml:space="preserve"> (1-3 god</w:t>
      </w:r>
      <w:r w:rsidR="0010416A" w:rsidRPr="00BA75BC">
        <w:rPr>
          <w:rFonts w:ascii="Times New Roman" w:hAnsi="Times New Roman" w:cs="Times New Roman"/>
          <w:sz w:val="24"/>
          <w:szCs w:val="24"/>
        </w:rPr>
        <w:t>ine)</w:t>
      </w:r>
      <w:r w:rsidR="00163FD1" w:rsidRPr="00BA75BC">
        <w:rPr>
          <w:rFonts w:ascii="Times New Roman" w:hAnsi="Times New Roman" w:cs="Times New Roman"/>
          <w:sz w:val="24"/>
          <w:szCs w:val="24"/>
        </w:rPr>
        <w:t>, a koji su  na tržištu prisutni pod različitim nazivima npr</w:t>
      </w:r>
      <w:r w:rsidR="00E76018" w:rsidRPr="00BA75BC">
        <w:rPr>
          <w:rFonts w:ascii="Times New Roman" w:hAnsi="Times New Roman" w:cs="Times New Roman"/>
          <w:sz w:val="24"/>
          <w:szCs w:val="24"/>
        </w:rPr>
        <w:t>.</w:t>
      </w:r>
      <w:r w:rsidR="00163FD1" w:rsidRPr="00BA75BC">
        <w:rPr>
          <w:rFonts w:ascii="Times New Roman" w:hAnsi="Times New Roman" w:cs="Times New Roman"/>
          <w:sz w:val="24"/>
          <w:szCs w:val="24"/>
        </w:rPr>
        <w:t xml:space="preserve"> mlijeko za malu djecu, mliječna hrana za malu djecu i sl. </w:t>
      </w:r>
      <w:r w:rsidR="00E76018" w:rsidRPr="00BA75BC">
        <w:rPr>
          <w:rFonts w:ascii="Times New Roman" w:hAnsi="Times New Roman" w:cs="Times New Roman"/>
          <w:sz w:val="24"/>
          <w:szCs w:val="24"/>
        </w:rPr>
        <w:t xml:space="preserve">nakon </w:t>
      </w:r>
      <w:r w:rsidR="00163FD1" w:rsidRPr="00BA75BC">
        <w:rPr>
          <w:rFonts w:ascii="Times New Roman" w:hAnsi="Times New Roman" w:cs="Times New Roman"/>
          <w:sz w:val="24"/>
          <w:szCs w:val="24"/>
        </w:rPr>
        <w:t>stupanj</w:t>
      </w:r>
      <w:r w:rsidR="00E76018" w:rsidRPr="00BA75BC">
        <w:rPr>
          <w:rFonts w:ascii="Times New Roman" w:hAnsi="Times New Roman" w:cs="Times New Roman"/>
          <w:sz w:val="24"/>
          <w:szCs w:val="24"/>
        </w:rPr>
        <w:t>a</w:t>
      </w:r>
      <w:r w:rsidR="00163FD1" w:rsidRPr="00BA75BC">
        <w:rPr>
          <w:rFonts w:ascii="Times New Roman" w:hAnsi="Times New Roman" w:cs="Times New Roman"/>
          <w:sz w:val="24"/>
          <w:szCs w:val="24"/>
        </w:rPr>
        <w:t xml:space="preserve"> na snagu Uredbe (EU) br. 609/2013 </w:t>
      </w:r>
      <w:r w:rsidR="00E76018" w:rsidRPr="00BA75BC">
        <w:rPr>
          <w:rFonts w:ascii="Times New Roman" w:hAnsi="Times New Roman" w:cs="Times New Roman"/>
          <w:sz w:val="24"/>
          <w:szCs w:val="24"/>
        </w:rPr>
        <w:t>Europskog parlamenta i Vijeća od 12. lipnja 2013. o hrani za dojenčad i malu djecu, hrani za posebne medicinske potrebe i zamjeni za cjelodnevnu prehranu pri redukcijskoj dijeti</w:t>
      </w:r>
      <w:r>
        <w:rPr>
          <w:rFonts w:ascii="Times New Roman" w:hAnsi="Times New Roman" w:cs="Times New Roman"/>
          <w:sz w:val="24"/>
          <w:szCs w:val="24"/>
        </w:rPr>
        <w:t xml:space="preserve"> neće biti reguliran posebnim propisom </w:t>
      </w:r>
      <w:r w:rsidR="00163FD1" w:rsidRPr="00BA75BC">
        <w:rPr>
          <w:rFonts w:ascii="Times New Roman" w:hAnsi="Times New Roman" w:cs="Times New Roman"/>
          <w:sz w:val="24"/>
          <w:szCs w:val="24"/>
        </w:rPr>
        <w:t xml:space="preserve">te će se na njih primjenjivati </w:t>
      </w:r>
      <w:r>
        <w:rPr>
          <w:rFonts w:ascii="Times New Roman" w:hAnsi="Times New Roman" w:cs="Times New Roman"/>
          <w:sz w:val="24"/>
          <w:szCs w:val="24"/>
        </w:rPr>
        <w:t xml:space="preserve">opći </w:t>
      </w:r>
      <w:r w:rsidRPr="00C07390">
        <w:rPr>
          <w:rFonts w:ascii="Times New Roman" w:hAnsi="Times New Roman" w:cs="Times New Roman"/>
          <w:sz w:val="24"/>
          <w:szCs w:val="24"/>
        </w:rPr>
        <w:t>okvir zakonodavstva EU-a o hrani</w:t>
      </w:r>
      <w:r>
        <w:rPr>
          <w:rFonts w:ascii="Times New Roman" w:hAnsi="Times New Roman" w:cs="Times New Roman"/>
          <w:sz w:val="24"/>
          <w:szCs w:val="24"/>
        </w:rPr>
        <w:t xml:space="preserve"> (npr. </w:t>
      </w:r>
      <w:r w:rsidRPr="00C07390">
        <w:rPr>
          <w:rFonts w:ascii="Times New Roman" w:hAnsi="Times New Roman" w:cs="Times New Roman"/>
          <w:sz w:val="24"/>
          <w:szCs w:val="24"/>
        </w:rPr>
        <w:t>dodavanje vitamina i minerala</w:t>
      </w:r>
      <w:r>
        <w:rPr>
          <w:rFonts w:ascii="Times New Roman" w:hAnsi="Times New Roman" w:cs="Times New Roman"/>
          <w:sz w:val="24"/>
          <w:szCs w:val="24"/>
        </w:rPr>
        <w:t xml:space="preserve">, informiranje potrošača o hrani, </w:t>
      </w:r>
      <w:r w:rsidRPr="00C07390">
        <w:rPr>
          <w:rFonts w:ascii="Times New Roman" w:hAnsi="Times New Roman" w:cs="Times New Roman"/>
          <w:sz w:val="24"/>
          <w:szCs w:val="24"/>
        </w:rPr>
        <w:t>prehrambene i zdravstvene tvrdnje)</w:t>
      </w:r>
    </w:p>
    <w:p w:rsidR="00E76018" w:rsidRPr="00BA75BC" w:rsidRDefault="00C85BDF" w:rsidP="008350D2">
      <w:pPr>
        <w:jc w:val="both"/>
        <w:rPr>
          <w:rFonts w:ascii="Times New Roman" w:hAnsi="Times New Roman" w:cs="Times New Roman"/>
          <w:sz w:val="24"/>
          <w:szCs w:val="24"/>
        </w:rPr>
      </w:pPr>
      <w:r w:rsidRPr="00BA75BC">
        <w:rPr>
          <w:rFonts w:ascii="Times New Roman" w:hAnsi="Times New Roman" w:cs="Times New Roman"/>
          <w:sz w:val="24"/>
          <w:szCs w:val="24"/>
        </w:rPr>
        <w:t>Kako je sastav ovih proizvoda prilagođen nutritivnim potrebama</w:t>
      </w:r>
      <w:r w:rsidR="00BA75BC">
        <w:rPr>
          <w:rFonts w:ascii="Times New Roman" w:hAnsi="Times New Roman" w:cs="Times New Roman"/>
          <w:sz w:val="24"/>
          <w:szCs w:val="24"/>
        </w:rPr>
        <w:t xml:space="preserve"> </w:t>
      </w:r>
      <w:r w:rsidRPr="00BA75BC">
        <w:rPr>
          <w:rFonts w:ascii="Times New Roman" w:hAnsi="Times New Roman" w:cs="Times New Roman"/>
          <w:sz w:val="24"/>
          <w:szCs w:val="24"/>
        </w:rPr>
        <w:t xml:space="preserve">male djece (1-3 godine) koje se razlikuju od onih za odrasle </w:t>
      </w:r>
      <w:r w:rsidR="008C58FE" w:rsidRPr="00BA75BC">
        <w:rPr>
          <w:rFonts w:ascii="Times New Roman" w:hAnsi="Times New Roman" w:cs="Times New Roman"/>
          <w:sz w:val="24"/>
          <w:szCs w:val="24"/>
        </w:rPr>
        <w:t xml:space="preserve">primjenom </w:t>
      </w:r>
      <w:r w:rsidRPr="00BA75BC">
        <w:rPr>
          <w:rFonts w:ascii="Times New Roman" w:hAnsi="Times New Roman" w:cs="Times New Roman"/>
          <w:sz w:val="24"/>
          <w:szCs w:val="24"/>
        </w:rPr>
        <w:t xml:space="preserve">određenih </w:t>
      </w:r>
      <w:r w:rsidR="008C58FE" w:rsidRPr="00BA75BC">
        <w:rPr>
          <w:rFonts w:ascii="Times New Roman" w:hAnsi="Times New Roman" w:cs="Times New Roman"/>
          <w:sz w:val="24"/>
          <w:szCs w:val="24"/>
        </w:rPr>
        <w:t xml:space="preserve">odredbi </w:t>
      </w:r>
      <w:r w:rsidRPr="00BA75BC">
        <w:rPr>
          <w:rFonts w:ascii="Times New Roman" w:hAnsi="Times New Roman" w:cs="Times New Roman"/>
          <w:sz w:val="24"/>
          <w:szCs w:val="24"/>
        </w:rPr>
        <w:t>horizontalnih propisa</w:t>
      </w:r>
      <w:r w:rsidR="008C58FE" w:rsidRPr="00BA75BC">
        <w:rPr>
          <w:rFonts w:ascii="Times New Roman" w:hAnsi="Times New Roman" w:cs="Times New Roman"/>
          <w:sz w:val="24"/>
          <w:szCs w:val="24"/>
        </w:rPr>
        <w:t xml:space="preserve"> mogao</w:t>
      </w:r>
      <w:r w:rsidRPr="00BA75BC">
        <w:rPr>
          <w:rFonts w:ascii="Times New Roman" w:hAnsi="Times New Roman" w:cs="Times New Roman"/>
          <w:sz w:val="24"/>
          <w:szCs w:val="24"/>
        </w:rPr>
        <w:t xml:space="preserve"> bi se</w:t>
      </w:r>
      <w:r w:rsidR="008C58FE" w:rsidRPr="00BA75BC">
        <w:rPr>
          <w:rFonts w:ascii="Times New Roman" w:hAnsi="Times New Roman" w:cs="Times New Roman"/>
          <w:sz w:val="24"/>
          <w:szCs w:val="24"/>
        </w:rPr>
        <w:t xml:space="preserve"> javiti problem preniskih vrijednosti vitamina i minerala u ovim proizvodima</w:t>
      </w:r>
      <w:r w:rsidRPr="00BA75BC">
        <w:rPr>
          <w:rFonts w:ascii="Times New Roman" w:hAnsi="Times New Roman" w:cs="Times New Roman"/>
          <w:sz w:val="24"/>
          <w:szCs w:val="24"/>
        </w:rPr>
        <w:t>. Naime, p</w:t>
      </w:r>
      <w:r w:rsidR="00707E1A" w:rsidRPr="00BA75BC">
        <w:rPr>
          <w:rFonts w:ascii="Times New Roman" w:hAnsi="Times New Roman" w:cs="Times New Roman"/>
          <w:sz w:val="24"/>
          <w:szCs w:val="24"/>
        </w:rPr>
        <w:t xml:space="preserve">rema </w:t>
      </w:r>
      <w:r w:rsidR="00E76018" w:rsidRPr="00BA75BC">
        <w:rPr>
          <w:rFonts w:ascii="Times New Roman" w:hAnsi="Times New Roman" w:cs="Times New Roman"/>
          <w:sz w:val="24"/>
          <w:szCs w:val="24"/>
        </w:rPr>
        <w:t>odredbama</w:t>
      </w:r>
      <w:r w:rsidR="00707E1A" w:rsidRPr="00BA75BC">
        <w:rPr>
          <w:rFonts w:ascii="Times New Roman" w:hAnsi="Times New Roman" w:cs="Times New Roman"/>
          <w:sz w:val="24"/>
          <w:szCs w:val="24"/>
        </w:rPr>
        <w:t xml:space="preserve"> Uredbe </w:t>
      </w:r>
      <w:r w:rsidR="00E76018" w:rsidRPr="00BA75BC">
        <w:rPr>
          <w:rFonts w:ascii="Times New Roman" w:hAnsi="Times New Roman" w:cs="Times New Roman"/>
          <w:sz w:val="24"/>
          <w:szCs w:val="24"/>
        </w:rPr>
        <w:t xml:space="preserve">(EZ) br. 1925/2006 Europskog parlamenta i Vijeća od 20. prosinca 2006. o dodavanju vitamina, minerala i određenih drugih tvari hrani dodavanje vitamina i minerala u hranu za posljedicu ima prisutnost tog vitamina ili minerala u hrani barem u značajnoj količini. S druge strane </w:t>
      </w:r>
      <w:r w:rsidR="008350D2" w:rsidRPr="00BA75BC">
        <w:rPr>
          <w:rFonts w:ascii="Times New Roman" w:hAnsi="Times New Roman" w:cs="Times New Roman"/>
          <w:sz w:val="24"/>
          <w:szCs w:val="24"/>
        </w:rPr>
        <w:t xml:space="preserve">u Prilogu XIII </w:t>
      </w:r>
      <w:r w:rsidR="00E76018" w:rsidRPr="00BA75BC">
        <w:rPr>
          <w:rFonts w:ascii="Times New Roman" w:hAnsi="Times New Roman" w:cs="Times New Roman"/>
          <w:sz w:val="24"/>
          <w:szCs w:val="24"/>
        </w:rPr>
        <w:t>Uredb</w:t>
      </w:r>
      <w:r w:rsidR="008350D2" w:rsidRPr="00BA75BC">
        <w:rPr>
          <w:rFonts w:ascii="Times New Roman" w:hAnsi="Times New Roman" w:cs="Times New Roman"/>
          <w:sz w:val="24"/>
          <w:szCs w:val="24"/>
        </w:rPr>
        <w:t>e 1169/2011 su utvrđeni samo dnevni preporučeni unosi vitamina i minerala za odrasle osobe</w:t>
      </w:r>
      <w:r w:rsidR="008C58FE" w:rsidRPr="00BA75BC">
        <w:rPr>
          <w:rFonts w:ascii="Times New Roman" w:hAnsi="Times New Roman" w:cs="Times New Roman"/>
          <w:sz w:val="24"/>
          <w:szCs w:val="24"/>
        </w:rPr>
        <w:t>,</w:t>
      </w:r>
      <w:r w:rsidR="008350D2" w:rsidRPr="00BA75BC">
        <w:rPr>
          <w:rFonts w:ascii="Times New Roman" w:hAnsi="Times New Roman" w:cs="Times New Roman"/>
          <w:sz w:val="24"/>
          <w:szCs w:val="24"/>
        </w:rPr>
        <w:t xml:space="preserve"> a značajnom količinom se smatra 15 % preporučenih unosa iz Priloga XIII točke 1. na 100 g ili 100 ml u slučaju proizvoda koji nisu pića, 7,5 % preporučenih na 100 ml u slučaju pića, ili 15 % preporučenih unosa po obroku ako </w:t>
      </w:r>
      <w:proofErr w:type="spellStart"/>
      <w:r w:rsidR="008350D2" w:rsidRPr="00BA75BC">
        <w:rPr>
          <w:rFonts w:ascii="Times New Roman" w:hAnsi="Times New Roman" w:cs="Times New Roman"/>
          <w:sz w:val="24"/>
          <w:szCs w:val="24"/>
        </w:rPr>
        <w:t>pretpakovina</w:t>
      </w:r>
      <w:proofErr w:type="spellEnd"/>
      <w:r w:rsidR="008350D2" w:rsidRPr="00BA75BC">
        <w:rPr>
          <w:rFonts w:ascii="Times New Roman" w:hAnsi="Times New Roman" w:cs="Times New Roman"/>
          <w:sz w:val="24"/>
          <w:szCs w:val="24"/>
        </w:rPr>
        <w:t xml:space="preserve"> sadrži samo jedan obrok.</w:t>
      </w:r>
    </w:p>
    <w:p w:rsidR="00066F6B" w:rsidRPr="00BA75BC" w:rsidRDefault="00BA75BC" w:rsidP="008350D2">
      <w:pPr>
        <w:jc w:val="both"/>
        <w:rPr>
          <w:rFonts w:ascii="Times New Roman" w:hAnsi="Times New Roman" w:cs="Times New Roman"/>
          <w:sz w:val="24"/>
          <w:szCs w:val="24"/>
        </w:rPr>
      </w:pPr>
      <w:r w:rsidRPr="00BA75BC">
        <w:rPr>
          <w:rFonts w:ascii="Times New Roman" w:hAnsi="Times New Roman" w:cs="Times New Roman"/>
          <w:sz w:val="24"/>
          <w:szCs w:val="24"/>
        </w:rPr>
        <w:t xml:space="preserve">Do donošenja  mjera iz Uredbe 1925/2006 </w:t>
      </w:r>
      <w:r w:rsidR="00F24F7C" w:rsidRPr="00BA75BC">
        <w:rPr>
          <w:rFonts w:ascii="Times New Roman" w:hAnsi="Times New Roman" w:cs="Times New Roman"/>
          <w:sz w:val="24"/>
          <w:szCs w:val="24"/>
        </w:rPr>
        <w:t xml:space="preserve">kojima se utvrđuju minimalni iznosi, uključujući sve manje količine, odstupanjem od gore navedenih značajnih količina, za posebnu hranu ili kategorije hrane </w:t>
      </w:r>
      <w:r w:rsidRPr="00BA75BC">
        <w:rPr>
          <w:rFonts w:ascii="Times New Roman" w:hAnsi="Times New Roman" w:cs="Times New Roman"/>
          <w:sz w:val="24"/>
          <w:szCs w:val="24"/>
        </w:rPr>
        <w:t>kao i provedbenog akta iz čl. 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5BC">
        <w:rPr>
          <w:rFonts w:ascii="Times New Roman" w:hAnsi="Times New Roman" w:cs="Times New Roman"/>
          <w:sz w:val="24"/>
          <w:szCs w:val="24"/>
        </w:rPr>
        <w:t xml:space="preserve"> Uredbe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75BC">
        <w:rPr>
          <w:rFonts w:ascii="Times New Roman" w:hAnsi="Times New Roman" w:cs="Times New Roman"/>
          <w:sz w:val="24"/>
          <w:szCs w:val="24"/>
        </w:rPr>
        <w:t xml:space="preserve">69/2011 u kojem </w:t>
      </w:r>
      <w:r w:rsidR="00666BA1">
        <w:rPr>
          <w:rFonts w:ascii="Times New Roman" w:hAnsi="Times New Roman" w:cs="Times New Roman"/>
          <w:sz w:val="24"/>
          <w:szCs w:val="24"/>
        </w:rPr>
        <w:t>bi se utvrdili</w:t>
      </w:r>
      <w:r w:rsidRPr="00BA75BC">
        <w:rPr>
          <w:rFonts w:ascii="Times New Roman" w:hAnsi="Times New Roman" w:cs="Times New Roman"/>
          <w:sz w:val="24"/>
          <w:szCs w:val="24"/>
        </w:rPr>
        <w:t xml:space="preserve"> preporučeni unosi za malu djecu</w:t>
      </w:r>
      <w:r w:rsidR="00CE3AF5" w:rsidRPr="00BA75BC">
        <w:rPr>
          <w:rFonts w:ascii="Times New Roman" w:hAnsi="Times New Roman" w:cs="Times New Roman"/>
          <w:sz w:val="24"/>
          <w:szCs w:val="24"/>
        </w:rPr>
        <w:t xml:space="preserve"> smatramo prihvatljivim da se prilikom označavanja značajnih vrijednosti </w:t>
      </w:r>
      <w:r w:rsidR="00F24F7C" w:rsidRPr="00BA75BC">
        <w:rPr>
          <w:rFonts w:ascii="Times New Roman" w:hAnsi="Times New Roman" w:cs="Times New Roman"/>
          <w:sz w:val="24"/>
          <w:szCs w:val="24"/>
        </w:rPr>
        <w:t xml:space="preserve">vitamina i minerala na proizvodima na bazi mlijeka za malu djecu (1-3 godine) </w:t>
      </w:r>
      <w:r w:rsidR="00CE3AF5" w:rsidRPr="00BA75BC">
        <w:rPr>
          <w:rFonts w:ascii="Times New Roman" w:hAnsi="Times New Roman" w:cs="Times New Roman"/>
          <w:sz w:val="24"/>
          <w:szCs w:val="24"/>
        </w:rPr>
        <w:t xml:space="preserve">koriste referentne vrijednosti iz </w:t>
      </w:r>
      <w:r w:rsidR="00F24F7C" w:rsidRPr="00BA75BC">
        <w:rPr>
          <w:rFonts w:ascii="Times New Roman" w:hAnsi="Times New Roman" w:cs="Times New Roman"/>
          <w:sz w:val="24"/>
          <w:szCs w:val="24"/>
        </w:rPr>
        <w:t>P</w:t>
      </w:r>
      <w:r w:rsidRPr="00BA75BC">
        <w:rPr>
          <w:rFonts w:ascii="Times New Roman" w:hAnsi="Times New Roman" w:cs="Times New Roman"/>
          <w:sz w:val="24"/>
          <w:szCs w:val="24"/>
        </w:rPr>
        <w:t>riloga</w:t>
      </w:r>
      <w:r w:rsidR="00F24F7C" w:rsidRPr="00BA75BC">
        <w:rPr>
          <w:rFonts w:ascii="Times New Roman" w:hAnsi="Times New Roman" w:cs="Times New Roman"/>
          <w:sz w:val="24"/>
          <w:szCs w:val="24"/>
        </w:rPr>
        <w:t xml:space="preserve"> VII. Pravilnika o početnoj i prijelaznoj hrani za dojenčad (Narodne novine 122/13 i 29/141</w:t>
      </w:r>
      <w:r w:rsidRPr="00BA75BC">
        <w:rPr>
          <w:rFonts w:ascii="Times New Roman" w:hAnsi="Times New Roman" w:cs="Times New Roman"/>
          <w:sz w:val="24"/>
          <w:szCs w:val="24"/>
        </w:rPr>
        <w:t>).</w:t>
      </w:r>
    </w:p>
    <w:p w:rsidR="00904AD3" w:rsidRPr="00BA75BC" w:rsidRDefault="00BA75BC" w:rsidP="00E76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65B2" w:rsidRPr="00BA75BC">
        <w:rPr>
          <w:rFonts w:ascii="Times New Roman" w:hAnsi="Times New Roman" w:cs="Times New Roman"/>
          <w:sz w:val="24"/>
          <w:szCs w:val="24"/>
        </w:rPr>
        <w:t xml:space="preserve">ako za ovu vrstu proizvoda ne postoji  </w:t>
      </w:r>
      <w:r w:rsidR="00066F6B" w:rsidRPr="00BA75BC">
        <w:rPr>
          <w:rFonts w:ascii="Times New Roman" w:hAnsi="Times New Roman" w:cs="Times New Roman"/>
          <w:sz w:val="24"/>
          <w:szCs w:val="24"/>
        </w:rPr>
        <w:t xml:space="preserve">propisani naziv </w:t>
      </w:r>
      <w:r w:rsidR="006A65B2" w:rsidRPr="00BA75BC">
        <w:rPr>
          <w:rFonts w:ascii="Times New Roman" w:hAnsi="Times New Roman" w:cs="Times New Roman"/>
          <w:sz w:val="24"/>
          <w:szCs w:val="24"/>
        </w:rPr>
        <w:t xml:space="preserve">pri označavanju proizvoda potrebno je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6A65B2" w:rsidRPr="00BA75BC">
        <w:rPr>
          <w:rFonts w:ascii="Times New Roman" w:hAnsi="Times New Roman" w:cs="Times New Roman"/>
          <w:sz w:val="24"/>
          <w:szCs w:val="24"/>
        </w:rPr>
        <w:t xml:space="preserve"> </w:t>
      </w:r>
      <w:r w:rsidR="0007182A" w:rsidRPr="00BA75BC">
        <w:rPr>
          <w:rFonts w:ascii="Times New Roman" w:hAnsi="Times New Roman" w:cs="Times New Roman"/>
          <w:sz w:val="24"/>
          <w:szCs w:val="24"/>
        </w:rPr>
        <w:t xml:space="preserve">opisni naziv </w:t>
      </w:r>
      <w:r w:rsidR="006A65B2" w:rsidRPr="00BA75BC">
        <w:rPr>
          <w:rFonts w:ascii="Times New Roman" w:hAnsi="Times New Roman" w:cs="Times New Roman"/>
          <w:sz w:val="24"/>
          <w:szCs w:val="24"/>
        </w:rPr>
        <w:t>npr. napitak na bazi mlijeka s dodanim vitaminima i mineralima namijenjen maloj djeci, obogaćeni napitak na bazi mlijeka za malu djecu</w:t>
      </w:r>
      <w:r w:rsidR="00904AD3">
        <w:rPr>
          <w:rFonts w:ascii="Times New Roman" w:hAnsi="Times New Roman" w:cs="Times New Roman"/>
          <w:sz w:val="24"/>
          <w:szCs w:val="24"/>
        </w:rPr>
        <w:t>, prah za pripremu napitka na bazi mlijeka za malu djecu</w:t>
      </w:r>
      <w:r w:rsidR="000D7C6C">
        <w:rPr>
          <w:rFonts w:ascii="Times New Roman" w:hAnsi="Times New Roman" w:cs="Times New Roman"/>
          <w:sz w:val="24"/>
          <w:szCs w:val="24"/>
        </w:rPr>
        <w:t>, prah za pripremu mliječnog napitka za malu djecu</w:t>
      </w:r>
      <w:r w:rsidR="006A65B2" w:rsidRPr="00BA75BC">
        <w:rPr>
          <w:rFonts w:ascii="Times New Roman" w:hAnsi="Times New Roman" w:cs="Times New Roman"/>
          <w:sz w:val="24"/>
          <w:szCs w:val="24"/>
        </w:rPr>
        <w:t xml:space="preserve"> i sl.</w:t>
      </w:r>
      <w:r>
        <w:rPr>
          <w:rFonts w:ascii="Times New Roman" w:hAnsi="Times New Roman" w:cs="Times New Roman"/>
          <w:sz w:val="24"/>
          <w:szCs w:val="24"/>
        </w:rPr>
        <w:t xml:space="preserve"> Obzirom na definiciju mlijeka i mliječnih proizvoda u Uredbi</w:t>
      </w:r>
      <w:r w:rsidRPr="00BA75BC">
        <w:t xml:space="preserve"> </w:t>
      </w:r>
      <w:r w:rsidRPr="00BA75BC">
        <w:rPr>
          <w:rFonts w:ascii="Times New Roman" w:hAnsi="Times New Roman" w:cs="Times New Roman"/>
          <w:sz w:val="24"/>
          <w:szCs w:val="24"/>
        </w:rPr>
        <w:t>(EU) br. 1308/2013 Europskog parlamenta i Vijeća od 17. prosinca 2013. o uspostavljanju zajedničke organizacije tržišta poljoprivrednih proizvoda</w:t>
      </w:r>
      <w:r>
        <w:rPr>
          <w:rFonts w:ascii="Times New Roman" w:hAnsi="Times New Roman" w:cs="Times New Roman"/>
          <w:sz w:val="24"/>
          <w:szCs w:val="24"/>
        </w:rPr>
        <w:t xml:space="preserve"> pri označavanju ovih proizvoda nije moguće </w:t>
      </w:r>
      <w:r w:rsidR="00904AD3">
        <w:rPr>
          <w:rFonts w:ascii="Times New Roman" w:hAnsi="Times New Roman" w:cs="Times New Roman"/>
          <w:sz w:val="24"/>
          <w:szCs w:val="24"/>
        </w:rPr>
        <w:t xml:space="preserve">koristiti naziv tipa „mlijeko za malu djecu“. </w:t>
      </w:r>
      <w:bookmarkStart w:id="0" w:name="_GoBack"/>
      <w:bookmarkEnd w:id="0"/>
    </w:p>
    <w:p w:rsidR="00707E1A" w:rsidRPr="00BA75BC" w:rsidRDefault="00707E1A" w:rsidP="00E76018">
      <w:pPr>
        <w:jc w:val="both"/>
        <w:rPr>
          <w:rFonts w:ascii="Times New Roman" w:hAnsi="Times New Roman" w:cs="Times New Roman"/>
          <w:sz w:val="24"/>
          <w:szCs w:val="24"/>
        </w:rPr>
      </w:pPr>
      <w:r w:rsidRPr="00BA75BC">
        <w:rPr>
          <w:rFonts w:ascii="Times New Roman" w:hAnsi="Times New Roman" w:cs="Times New Roman"/>
          <w:sz w:val="24"/>
          <w:szCs w:val="24"/>
        </w:rPr>
        <w:t>Na sve dobrovoljne navode koji se tumače kao zdravstvena tvrdnja primjenjuju se odredbe Uredbe (EZ) br. 1924/2006 Europskog parlamenta i Vijeća od 20. prosinca 2006. o prehrambenim i zdravstvenim tvrdnjama koje se navode na hrani. Kako su ovi proizvodi namijenjeni isključivo maloj djeci (1-3 godine)</w:t>
      </w:r>
      <w:r w:rsidR="00B03D66" w:rsidRPr="00BA75BC">
        <w:rPr>
          <w:rFonts w:ascii="Times New Roman" w:hAnsi="Times New Roman" w:cs="Times New Roman"/>
          <w:sz w:val="24"/>
          <w:szCs w:val="24"/>
        </w:rPr>
        <w:t xml:space="preserve"> dozvoljeno je korištenje isključivo zdravstvenih  tvrdnji iz članka 14.1.b) </w:t>
      </w:r>
      <w:r w:rsidR="00E76018" w:rsidRPr="00BA75BC">
        <w:rPr>
          <w:rFonts w:ascii="Times New Roman" w:hAnsi="Times New Roman" w:cs="Times New Roman"/>
          <w:sz w:val="24"/>
          <w:szCs w:val="24"/>
        </w:rPr>
        <w:t>U</w:t>
      </w:r>
      <w:r w:rsidR="00B03D66" w:rsidRPr="00BA75BC">
        <w:rPr>
          <w:rFonts w:ascii="Times New Roman" w:hAnsi="Times New Roman" w:cs="Times New Roman"/>
          <w:sz w:val="24"/>
          <w:szCs w:val="24"/>
        </w:rPr>
        <w:t xml:space="preserve">redbe 1924/2006. </w:t>
      </w:r>
    </w:p>
    <w:p w:rsidR="006A65B2" w:rsidRPr="00BA75BC" w:rsidRDefault="006A65B2" w:rsidP="00E76018">
      <w:pPr>
        <w:jc w:val="both"/>
        <w:rPr>
          <w:rFonts w:ascii="Times New Roman" w:hAnsi="Times New Roman" w:cs="Times New Roman"/>
          <w:sz w:val="24"/>
          <w:szCs w:val="24"/>
        </w:rPr>
      </w:pPr>
      <w:r w:rsidRPr="00BA75BC">
        <w:rPr>
          <w:rFonts w:ascii="Times New Roman" w:hAnsi="Times New Roman" w:cs="Times New Roman"/>
          <w:sz w:val="24"/>
          <w:szCs w:val="24"/>
        </w:rPr>
        <w:lastRenderedPageBreak/>
        <w:t>Proizvode koji su prije stupanja na snagu Uredbe 609/2013  stavljeni na tržištu kao hrana za posebne prehrambene potrebe mogu se nalaziti na tržištu do isteka roka trajanje.</w:t>
      </w:r>
    </w:p>
    <w:p w:rsidR="006A65B2" w:rsidRDefault="006A65B2" w:rsidP="00E76018">
      <w:pPr>
        <w:jc w:val="both"/>
      </w:pPr>
    </w:p>
    <w:sectPr w:rsidR="006A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1"/>
    <w:rsid w:val="00066F6B"/>
    <w:rsid w:val="0007182A"/>
    <w:rsid w:val="000D7C6C"/>
    <w:rsid w:val="0010416A"/>
    <w:rsid w:val="00163FD1"/>
    <w:rsid w:val="001973FC"/>
    <w:rsid w:val="00477D5E"/>
    <w:rsid w:val="004E5C7C"/>
    <w:rsid w:val="005E6A75"/>
    <w:rsid w:val="00666BA1"/>
    <w:rsid w:val="006A65B2"/>
    <w:rsid w:val="00707E1A"/>
    <w:rsid w:val="008350D2"/>
    <w:rsid w:val="008C58FE"/>
    <w:rsid w:val="00904AD3"/>
    <w:rsid w:val="00B03D66"/>
    <w:rsid w:val="00BA75BC"/>
    <w:rsid w:val="00C07390"/>
    <w:rsid w:val="00C85BDF"/>
    <w:rsid w:val="00CE3AF5"/>
    <w:rsid w:val="00E76018"/>
    <w:rsid w:val="00E84487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419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53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85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3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989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Pašalić</dc:creator>
  <cp:lastModifiedBy>Marija Pašalić</cp:lastModifiedBy>
  <cp:revision>2</cp:revision>
  <dcterms:created xsi:type="dcterms:W3CDTF">2016-07-22T09:31:00Z</dcterms:created>
  <dcterms:modified xsi:type="dcterms:W3CDTF">2016-07-22T09:31:00Z</dcterms:modified>
</cp:coreProperties>
</file>